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5A0DE">
      <w:pPr>
        <w:adjustRightInd w:val="0"/>
        <w:snapToGrid w:val="0"/>
        <w:jc w:val="center"/>
        <w:rPr>
          <w:rFonts w:hint="eastAsia" w:ascii="宋体" w:hAnsi="宋体" w:cs="宋体"/>
          <w:color w:val="auto"/>
          <w:sz w:val="44"/>
        </w:rPr>
      </w:pPr>
    </w:p>
    <w:p w14:paraId="0E592338">
      <w:pPr>
        <w:adjustRightInd w:val="0"/>
        <w:snapToGrid w:val="0"/>
        <w:jc w:val="center"/>
        <w:rPr>
          <w:rFonts w:hint="eastAsia" w:ascii="宋体" w:hAnsi="宋体" w:cs="宋体"/>
          <w:color w:val="auto"/>
          <w:sz w:val="44"/>
        </w:rPr>
      </w:pPr>
    </w:p>
    <w:p w14:paraId="0CA8CDA9">
      <w:pPr>
        <w:adjustRightInd w:val="0"/>
        <w:snapToGrid w:val="0"/>
        <w:jc w:val="center"/>
        <w:rPr>
          <w:rFonts w:hint="eastAsia" w:ascii="宋体" w:hAnsi="宋体" w:cs="宋体"/>
          <w:b/>
          <w:color w:val="auto"/>
          <w:sz w:val="60"/>
          <w:szCs w:val="60"/>
        </w:rPr>
      </w:pPr>
      <w:r>
        <w:rPr>
          <w:rFonts w:hint="eastAsia" w:ascii="宋体" w:hAnsi="宋体" w:cs="宋体"/>
          <w:color w:val="auto"/>
          <w:sz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1360805</wp:posOffset>
            </wp:positionH>
            <wp:positionV relativeFrom="paragraph">
              <wp:posOffset>-404495</wp:posOffset>
            </wp:positionV>
            <wp:extent cx="3038475" cy="609600"/>
            <wp:effectExtent l="0" t="0" r="0" b="0"/>
            <wp:wrapSquare wrapText="bothSides"/>
            <wp:docPr id="3" name="图片 7" descr="E:\Work\教务处\校名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E:\Work\教务处\校名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E691F7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32"/>
          <w:szCs w:val="32"/>
        </w:rPr>
      </w:pPr>
    </w:p>
    <w:p w14:paraId="227A9074">
      <w:pPr>
        <w:adjustRightInd w:val="0"/>
        <w:snapToGrid w:val="0"/>
        <w:spacing w:line="540" w:lineRule="exact"/>
        <w:jc w:val="center"/>
        <w:outlineLvl w:val="1"/>
        <w:rPr>
          <w:rFonts w:hint="eastAsia" w:ascii="宋体" w:hAnsi="宋体" w:cs="宋体"/>
          <w:b/>
          <w:color w:val="auto"/>
          <w:sz w:val="50"/>
          <w:szCs w:val="50"/>
        </w:rPr>
      </w:pPr>
      <w:r>
        <w:rPr>
          <w:rFonts w:hint="eastAsia" w:ascii="宋体" w:hAnsi="宋体" w:cs="宋体"/>
          <w:b/>
          <w:color w:val="auto"/>
          <w:sz w:val="50"/>
          <w:szCs w:val="50"/>
        </w:rPr>
        <w:t>本科毕业设计（论文）任务书</w:t>
      </w:r>
    </w:p>
    <w:p w14:paraId="53047A85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52"/>
          <w:szCs w:val="52"/>
        </w:rPr>
      </w:pPr>
    </w:p>
    <w:p w14:paraId="6DDD2BFC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52"/>
          <w:szCs w:val="52"/>
        </w:rPr>
      </w:pPr>
    </w:p>
    <w:p w14:paraId="58ED636C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52"/>
          <w:szCs w:val="52"/>
        </w:rPr>
      </w:pPr>
    </w:p>
    <w:p w14:paraId="260C1043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52"/>
          <w:szCs w:val="52"/>
        </w:rPr>
      </w:pPr>
    </w:p>
    <w:p w14:paraId="37D88EA4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52"/>
          <w:szCs w:val="52"/>
        </w:rPr>
      </w:pPr>
    </w:p>
    <w:tbl>
      <w:tblPr>
        <w:tblStyle w:val="10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2828"/>
        <w:gridCol w:w="1114"/>
        <w:gridCol w:w="3432"/>
      </w:tblGrid>
      <w:tr w14:paraId="6FBDBA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98" w:type="dxa"/>
            <w:vMerge w:val="restart"/>
          </w:tcPr>
          <w:p w14:paraId="09E4FB2E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32"/>
                <w:szCs w:val="32"/>
              </w:rPr>
              <w:t>课题名称</w:t>
            </w:r>
          </w:p>
        </w:tc>
        <w:tc>
          <w:tcPr>
            <w:tcW w:w="7374" w:type="dxa"/>
            <w:gridSpan w:val="3"/>
            <w:tcBorders>
              <w:bottom w:val="single" w:color="auto" w:sz="4" w:space="0"/>
            </w:tcBorders>
            <w:vAlign w:val="center"/>
          </w:tcPr>
          <w:p w14:paraId="3084BFC5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基于SpringBoot框架的高考志愿辅助填报系统</w:t>
            </w:r>
          </w:p>
        </w:tc>
      </w:tr>
      <w:tr w14:paraId="16B1B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98" w:type="dxa"/>
            <w:vMerge w:val="continue"/>
          </w:tcPr>
          <w:p w14:paraId="5CB86E62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</w:p>
        </w:tc>
        <w:tc>
          <w:tcPr>
            <w:tcW w:w="7374" w:type="dxa"/>
            <w:gridSpan w:val="3"/>
            <w:tcBorders>
              <w:bottom w:val="single" w:color="auto" w:sz="4" w:space="0"/>
            </w:tcBorders>
            <w:vAlign w:val="center"/>
          </w:tcPr>
          <w:p w14:paraId="2A6F9B9E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设计与实现</w:t>
            </w:r>
          </w:p>
        </w:tc>
      </w:tr>
      <w:tr w14:paraId="70746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8" w:type="dxa"/>
          </w:tcPr>
          <w:p w14:paraId="3A30907D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32"/>
                <w:szCs w:val="32"/>
              </w:rPr>
              <w:t>课题类型</w:t>
            </w:r>
          </w:p>
        </w:tc>
        <w:tc>
          <w:tcPr>
            <w:tcW w:w="2828" w:type="dxa"/>
            <w:tcBorders>
              <w:bottom w:val="single" w:color="auto" w:sz="4" w:space="0"/>
            </w:tcBorders>
            <w:vAlign w:val="center"/>
          </w:tcPr>
          <w:p w14:paraId="7423CD0B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系统设计</w:t>
            </w:r>
          </w:p>
        </w:tc>
        <w:tc>
          <w:tcPr>
            <w:tcW w:w="1114" w:type="dxa"/>
            <w:vAlign w:val="center"/>
          </w:tcPr>
          <w:p w14:paraId="1C7E23B2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  <w:highlight w:val="yellow"/>
              </w:rPr>
            </w:pPr>
            <w:r>
              <w:rPr>
                <w:rFonts w:hint="eastAsia" w:ascii="宋体" w:hAnsi="宋体" w:cs="宋体"/>
                <w:color w:val="auto"/>
                <w:sz w:val="32"/>
                <w:szCs w:val="32"/>
              </w:rPr>
              <w:t>学院</w:t>
            </w:r>
          </w:p>
        </w:tc>
        <w:tc>
          <w:tcPr>
            <w:tcW w:w="3432" w:type="dxa"/>
            <w:tcBorders>
              <w:bottom w:val="single" w:color="auto" w:sz="4" w:space="0"/>
            </w:tcBorders>
            <w:vAlign w:val="center"/>
          </w:tcPr>
          <w:p w14:paraId="2E2C3184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软件学院</w:t>
            </w:r>
          </w:p>
        </w:tc>
      </w:tr>
      <w:tr w14:paraId="767711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8" w:type="dxa"/>
          </w:tcPr>
          <w:p w14:paraId="3C35E5A7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32"/>
                <w:szCs w:val="32"/>
              </w:rPr>
              <w:t>班级</w:t>
            </w:r>
          </w:p>
        </w:tc>
        <w:tc>
          <w:tcPr>
            <w:tcW w:w="2828" w:type="dxa"/>
            <w:tcBorders>
              <w:bottom w:val="single" w:color="auto" w:sz="4" w:space="0"/>
            </w:tcBorders>
            <w:vAlign w:val="center"/>
          </w:tcPr>
          <w:p w14:paraId="7AB816C0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ascii="宋体" w:hAnsi="宋体" w:cs="宋体"/>
                <w:color w:val="auto"/>
                <w:sz w:val="28"/>
                <w:szCs w:val="28"/>
              </w:rPr>
              <w:t>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软工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班</w:t>
            </w:r>
          </w:p>
        </w:tc>
        <w:tc>
          <w:tcPr>
            <w:tcW w:w="1114" w:type="dxa"/>
          </w:tcPr>
          <w:p w14:paraId="034DB0DA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32"/>
                <w:szCs w:val="32"/>
              </w:rPr>
              <w:t>专业</w:t>
            </w:r>
          </w:p>
        </w:tc>
        <w:tc>
          <w:tcPr>
            <w:tcW w:w="3432" w:type="dxa"/>
            <w:tcBorders>
              <w:bottom w:val="single" w:color="auto" w:sz="4" w:space="0"/>
            </w:tcBorders>
            <w:vAlign w:val="center"/>
          </w:tcPr>
          <w:p w14:paraId="56863A4A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软件工程</w:t>
            </w:r>
          </w:p>
        </w:tc>
      </w:tr>
      <w:tr w14:paraId="5B0E9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8" w:type="dxa"/>
          </w:tcPr>
          <w:p w14:paraId="50E0E2AA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32"/>
                <w:szCs w:val="32"/>
              </w:rPr>
              <w:t>指导教师</w:t>
            </w:r>
          </w:p>
        </w:tc>
        <w:tc>
          <w:tcPr>
            <w:tcW w:w="2828" w:type="dxa"/>
            <w:tcBorders>
              <w:bottom w:val="single" w:color="auto" w:sz="4" w:space="0"/>
            </w:tcBorders>
            <w:vAlign w:val="center"/>
          </w:tcPr>
          <w:p w14:paraId="5E64661A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彭娟</w:t>
            </w:r>
          </w:p>
        </w:tc>
        <w:tc>
          <w:tcPr>
            <w:tcW w:w="1114" w:type="dxa"/>
            <w:vAlign w:val="center"/>
          </w:tcPr>
          <w:p w14:paraId="4CADE530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32"/>
                <w:szCs w:val="32"/>
              </w:rPr>
              <w:t>职称</w:t>
            </w:r>
          </w:p>
        </w:tc>
        <w:tc>
          <w:tcPr>
            <w:tcW w:w="3432" w:type="dxa"/>
            <w:tcBorders>
              <w:bottom w:val="single" w:color="auto" w:sz="4" w:space="0"/>
            </w:tcBorders>
            <w:vAlign w:val="center"/>
          </w:tcPr>
          <w:p w14:paraId="463E31F0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教授</w:t>
            </w:r>
          </w:p>
        </w:tc>
      </w:tr>
      <w:tr w14:paraId="24940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8" w:type="dxa"/>
          </w:tcPr>
          <w:p w14:paraId="593636B5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32"/>
                <w:szCs w:val="32"/>
              </w:rPr>
              <w:t>学生姓名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FDDA502">
            <w:pPr>
              <w:adjustRightInd w:val="0"/>
              <w:snapToGrid w:val="0"/>
              <w:spacing w:line="540" w:lineRule="exact"/>
              <w:jc w:val="center"/>
              <w:rPr>
                <w:rFonts w:hint="default" w:ascii="宋体" w:hAnsi="宋体" w:eastAsia="宋体" w:cs="宋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向黎华</w:t>
            </w:r>
          </w:p>
        </w:tc>
        <w:tc>
          <w:tcPr>
            <w:tcW w:w="1114" w:type="dxa"/>
            <w:vAlign w:val="center"/>
          </w:tcPr>
          <w:p w14:paraId="450FFCBE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32"/>
                <w:szCs w:val="32"/>
              </w:rPr>
              <w:t>学号</w:t>
            </w:r>
          </w:p>
        </w:tc>
        <w:tc>
          <w:tcPr>
            <w:tcW w:w="3432" w:type="dxa"/>
            <w:tcBorders>
              <w:bottom w:val="single" w:color="auto" w:sz="4" w:space="0"/>
            </w:tcBorders>
            <w:vAlign w:val="center"/>
          </w:tcPr>
          <w:p w14:paraId="115FD5A6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229970427</w:t>
            </w:r>
          </w:p>
        </w:tc>
      </w:tr>
    </w:tbl>
    <w:tbl>
      <w:tblPr>
        <w:tblStyle w:val="11"/>
        <w:tblpPr w:leftFromText="180" w:rightFromText="180" w:vertAnchor="text" w:tblpX="10597" w:tblpY="-19623"/>
        <w:tblOverlap w:val="never"/>
        <w:tblW w:w="1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</w:tblGrid>
      <w:tr w14:paraId="09A5B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059" w:type="dxa"/>
          </w:tcPr>
          <w:p w14:paraId="5DB1D0D7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  <w:sz w:val="52"/>
                <w:szCs w:val="52"/>
              </w:rPr>
            </w:pPr>
          </w:p>
        </w:tc>
      </w:tr>
    </w:tbl>
    <w:p w14:paraId="351CB1BD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52"/>
          <w:szCs w:val="52"/>
        </w:rPr>
      </w:pPr>
    </w:p>
    <w:p w14:paraId="28DB6E1D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52"/>
          <w:szCs w:val="52"/>
        </w:rPr>
      </w:pPr>
    </w:p>
    <w:p w14:paraId="051C08D5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52"/>
          <w:szCs w:val="52"/>
        </w:rPr>
      </w:pPr>
    </w:p>
    <w:p w14:paraId="1F8B92FF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52"/>
          <w:szCs w:val="52"/>
        </w:rPr>
      </w:pPr>
    </w:p>
    <w:p w14:paraId="4892FC48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32"/>
          <w:szCs w:val="32"/>
        </w:rPr>
      </w:pPr>
    </w:p>
    <w:p w14:paraId="49E5201C"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color w:val="auto"/>
          <w:sz w:val="32"/>
          <w:szCs w:val="32"/>
        </w:rPr>
      </w:pPr>
      <w:r>
        <w:rPr>
          <w:rFonts w:hint="eastAsia" w:ascii="宋体" w:hAnsi="宋体" w:cs="宋体"/>
          <w:color w:val="auto"/>
          <w:sz w:val="32"/>
          <w:szCs w:val="32"/>
        </w:rPr>
        <w:t>重庆工程学院教务处制</w:t>
      </w:r>
    </w:p>
    <w:p w14:paraId="760DB6B9">
      <w:pPr>
        <w:widowControl/>
        <w:jc w:val="left"/>
        <w:rPr>
          <w:rFonts w:hint="eastAsia" w:ascii="宋体" w:hAnsi="宋体" w:cs="宋体"/>
          <w:color w:val="auto"/>
          <w:sz w:val="32"/>
          <w:szCs w:val="32"/>
        </w:rPr>
      </w:pPr>
      <w:r>
        <w:rPr>
          <w:rFonts w:ascii="宋体" w:hAnsi="宋体" w:cs="宋体"/>
          <w:color w:val="auto"/>
          <w:sz w:val="32"/>
          <w:szCs w:val="32"/>
        </w:rPr>
        <w:br w:type="page"/>
      </w:r>
    </w:p>
    <w:tbl>
      <w:tblPr>
        <w:tblStyle w:val="10"/>
        <w:tblpPr w:leftFromText="180" w:rightFromText="180" w:vertAnchor="text" w:horzAnchor="page" w:tblpX="1597" w:tblpY="368"/>
        <w:tblOverlap w:val="never"/>
        <w:tblW w:w="8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95"/>
        <w:gridCol w:w="1595"/>
        <w:gridCol w:w="2835"/>
        <w:gridCol w:w="2302"/>
      </w:tblGrid>
      <w:tr w14:paraId="1D20F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1" w:type="dxa"/>
            <w:gridSpan w:val="5"/>
            <w:vAlign w:val="center"/>
          </w:tcPr>
          <w:p w14:paraId="0727CE46">
            <w:pPr>
              <w:adjustRightInd w:val="0"/>
              <w:snapToGrid w:val="0"/>
              <w:spacing w:line="540" w:lineRule="exact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课题主要任务与要求：</w:t>
            </w:r>
          </w:p>
        </w:tc>
      </w:tr>
      <w:tr w14:paraId="69FE4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2" w:hRule="atLeast"/>
        </w:trPr>
        <w:tc>
          <w:tcPr>
            <w:tcW w:w="8931" w:type="dxa"/>
            <w:gridSpan w:val="5"/>
          </w:tcPr>
          <w:p w14:paraId="14F09C87">
            <w:pPr>
              <w:numPr>
                <w:ilvl w:val="0"/>
                <w:numId w:val="1"/>
              </w:numPr>
              <w:snapToGrid w:val="0"/>
              <w:ind w:right="-120" w:rightChars="-50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目标及基本要求</w:t>
            </w:r>
          </w:p>
          <w:p w14:paraId="6DB1A9CD">
            <w:pPr>
              <w:pStyle w:val="22"/>
              <w:framePr w:hSpace="0" w:wrap="auto" w:vAnchor="margin" w:hAnchor="text" w:xAlign="left" w:yAlign="inline"/>
              <w:numPr>
                <w:ilvl w:val="0"/>
                <w:numId w:val="2"/>
              </w:numPr>
              <w:ind w:firstLineChars="0"/>
              <w:rPr>
                <w:color w:val="auto"/>
                <w:lang w:val="zh-CN"/>
              </w:rPr>
            </w:pPr>
            <w:r>
              <w:rPr>
                <w:color w:val="auto"/>
                <w:lang w:val="zh-CN"/>
              </w:rPr>
              <w:t>目标</w:t>
            </w:r>
          </w:p>
          <w:p w14:paraId="34BD1179">
            <w:pPr>
              <w:pStyle w:val="22"/>
              <w:framePr w:hSpace="0" w:wrap="auto" w:vAnchor="margin" w:hAnchor="text" w:xAlign="left" w:yAlign="inline"/>
              <w:ind w:firstLine="48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随</w:t>
            </w:r>
            <w:r>
              <w:rPr>
                <w:rFonts w:hint="eastAsia"/>
                <w:color w:val="auto"/>
              </w:rPr>
              <w:t>着高考综合改革的深入推进，考生面临的专业与院校选择日益复杂，传统的信息获取方式效率低下且缺乏针对性。因此，开发一个智能、高效的高考志愿辅助系统具有重要的现实意义。基于SpringBoot框架的高考志愿辅助填报系统将整合历年录取数据与院校信息，通过科学的算法为考生提供个性化的志愿填报建议。该选题主要在分析高考志愿辅助填报系统业务需求的基础上，进行系统分析和设计，然后进行系统实现和测试等。高考志愿辅助填报系统拟基于SpringBoot框架进行开发，要求学生能综合运用的专业知识，符合软件工程专业实践能力培养要求。</w:t>
            </w:r>
          </w:p>
          <w:p w14:paraId="73D1D14D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在毕业设计（论文）规定的时间内，通过完成毕业设计项目和相关文档的编写，从而加强学生对</w:t>
            </w:r>
            <w:r>
              <w:rPr>
                <w:rFonts w:hint="eastAsia"/>
                <w:color w:val="auto"/>
                <w:lang w:val="zh-CN"/>
              </w:rPr>
              <w:t>软件工程专业</w:t>
            </w:r>
            <w:r>
              <w:rPr>
                <w:color w:val="auto"/>
                <w:lang w:val="zh-CN"/>
              </w:rPr>
              <w:t>相关的基本理论和基本知识掌握，进一步熟悉软件需求分析、设计、实现、测试和部署的方法和技术，从而培养学生的技术实践能力和工程应用能力，能适应</w:t>
            </w:r>
            <w:r>
              <w:rPr>
                <w:rFonts w:hint="eastAsia"/>
                <w:color w:val="auto"/>
                <w:lang w:val="zh-CN"/>
              </w:rPr>
              <w:t>软件开发</w:t>
            </w:r>
            <w:r>
              <w:rPr>
                <w:color w:val="auto"/>
                <w:lang w:val="zh-CN"/>
              </w:rPr>
              <w:t>等工作岗位的需要。</w:t>
            </w:r>
          </w:p>
          <w:p w14:paraId="53576B56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（2）基本要求</w:t>
            </w:r>
          </w:p>
          <w:p w14:paraId="5BBD9F87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①学术道德与规范</w:t>
            </w:r>
          </w:p>
          <w:p w14:paraId="149DDD5B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毕业设计（论文）必须由学生本人独立完成，遵从学术道德规范，不得有抄袭、剽窃等弄虚作假行为。</w:t>
            </w:r>
          </w:p>
          <w:p w14:paraId="0741A156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②撰写格式要求</w:t>
            </w:r>
          </w:p>
          <w:p w14:paraId="7BD71956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毕业设计（论文）遵照重庆工程学院《本科设计（论文）撰写规范与范本》完成。</w:t>
            </w:r>
          </w:p>
          <w:p w14:paraId="05F3E1D2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③开发流程</w:t>
            </w:r>
          </w:p>
          <w:p w14:paraId="782AE637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项目开发过程符合</w:t>
            </w:r>
            <w:r>
              <w:rPr>
                <w:rFonts w:hint="eastAsia"/>
                <w:color w:val="auto"/>
                <w:lang w:val="zh-CN"/>
              </w:rPr>
              <w:t>软件开发</w:t>
            </w:r>
            <w:r>
              <w:rPr>
                <w:color w:val="auto"/>
                <w:lang w:val="zh-CN"/>
              </w:rPr>
              <w:t>规范、标准、流程，并编写对应的开发文档。</w:t>
            </w:r>
          </w:p>
          <w:p w14:paraId="20CEBD46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④正文、摘要、关键字要求</w:t>
            </w:r>
          </w:p>
          <w:p w14:paraId="363FF27C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不包含程序代码的论文正文应不少于10000字。</w:t>
            </w:r>
          </w:p>
          <w:p w14:paraId="4E464089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摘要应具有独立性、完整性和自含性，即不阅读全文就能获得必要的信息。摘要应包括四部分内容：从事这一设计（或研究）的目的和重要性；设计（或研究）的主要内容，指明已完成的工作内容；阐述设计（或研究）获得的基本结论和设计成果，突出对设计（或研究）的新见解；总结设计（或研究）的结论或结果的意义。</w:t>
            </w:r>
          </w:p>
          <w:p w14:paraId="7826982A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关键字一般列出3-5个高度反映论文主要内容的专业名词（或词组）。</w:t>
            </w:r>
          </w:p>
          <w:p w14:paraId="7BA87FA3">
            <w:pPr>
              <w:snapToGrid w:val="0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2.主要任务</w:t>
            </w:r>
          </w:p>
          <w:p w14:paraId="0A357E23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（1）撰写开题报告</w:t>
            </w:r>
          </w:p>
          <w:p w14:paraId="4134CA2C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调研了解业务背景或现状，明确要解决的问题和实现技术，制定合理的实施路线，撰写开题报告。</w:t>
            </w:r>
          </w:p>
          <w:p w14:paraId="213CE270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（2）需求分析</w:t>
            </w:r>
          </w:p>
          <w:p w14:paraId="37C79E1B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根据业务需求完成</w:t>
            </w:r>
            <w:r>
              <w:rPr>
                <w:rFonts w:hint="eastAsia"/>
                <w:color w:val="auto"/>
                <w:lang w:val="zh-CN"/>
              </w:rPr>
              <w:t>该系统的</w:t>
            </w:r>
            <w:r>
              <w:rPr>
                <w:color w:val="auto"/>
                <w:lang w:val="zh-CN"/>
              </w:rPr>
              <w:t>需求分析，借助UML工具完成用例图和活动图建模，撰写</w:t>
            </w:r>
            <w:r>
              <w:rPr>
                <w:rFonts w:hint="eastAsia"/>
                <w:color w:val="auto"/>
                <w:lang w:val="zh-CN"/>
              </w:rPr>
              <w:t>该</w:t>
            </w:r>
            <w:r>
              <w:rPr>
                <w:color w:val="auto"/>
                <w:lang w:val="zh-CN"/>
              </w:rPr>
              <w:t>系统的需求说明书。</w:t>
            </w:r>
          </w:p>
          <w:p w14:paraId="00094D3A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（3）</w:t>
            </w:r>
            <w:r>
              <w:rPr>
                <w:rFonts w:hint="eastAsia"/>
                <w:color w:val="auto"/>
                <w:lang w:val="zh-CN"/>
              </w:rPr>
              <w:t>系统设计</w:t>
            </w:r>
          </w:p>
          <w:p w14:paraId="7FE44E42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根据需求分析的内容要求，实施系统的分析和设计，借助UML工具完成系统架构图、部署图、类图等必要的建模设计，确定系统的结构，完成系统程序的结构设计、模块设计和数据结构设计，还需对关键业务的</w:t>
            </w:r>
            <w:r>
              <w:rPr>
                <w:rFonts w:hint="eastAsia"/>
                <w:color w:val="auto"/>
              </w:rPr>
              <w:t>流程</w:t>
            </w:r>
            <w:r>
              <w:rPr>
                <w:color w:val="auto"/>
                <w:lang w:val="zh-CN"/>
              </w:rPr>
              <w:t>或程序进行设计，并编写系统设计说明书，撰写系统设计说明书。</w:t>
            </w:r>
          </w:p>
          <w:p w14:paraId="749B2FEA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（4）系统实现</w:t>
            </w:r>
          </w:p>
          <w:p w14:paraId="008A07E4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 xml:space="preserve">主要功能包括： </w:t>
            </w:r>
          </w:p>
          <w:p w14:paraId="7D5B5E78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该系统的主要分为</w:t>
            </w:r>
            <w:r>
              <w:rPr>
                <w:rFonts w:hint="eastAsia"/>
                <w:color w:val="auto"/>
                <w:lang w:val="en-US" w:eastAsia="zh-CN"/>
              </w:rPr>
              <w:t>六</w:t>
            </w:r>
            <w:r>
              <w:rPr>
                <w:color w:val="auto"/>
                <w:lang w:val="zh-CN"/>
              </w:rPr>
              <w:t>大模块，</w:t>
            </w:r>
            <w:r>
              <w:rPr>
                <w:rFonts w:hint="eastAsia"/>
                <w:color w:val="auto"/>
                <w:lang w:val="zh-CN"/>
              </w:rPr>
              <w:t>概述如下：</w:t>
            </w:r>
          </w:p>
          <w:p w14:paraId="0BAACCFC">
            <w:pPr>
              <w:pStyle w:val="22"/>
              <w:framePr w:hSpace="0" w:wrap="auto" w:vAnchor="margin" w:hAnchor="text" w:xAlign="left" w:yAlign="inline"/>
              <w:numPr>
                <w:ilvl w:val="0"/>
                <w:numId w:val="3"/>
              </w:numPr>
              <w:ind w:left="0" w:firstLine="459" w:firstLineChars="0"/>
              <w:rPr>
                <w:color w:val="auto"/>
              </w:rPr>
            </w:pPr>
            <w:r>
              <w:rPr>
                <w:color w:val="auto"/>
              </w:rPr>
              <w:t>院校专业管理：按省份、批次、学科门类分类；录入院校信息、专业详情，更新历年招生计划；标记院校专业特色与限制条件。</w:t>
            </w:r>
          </w:p>
          <w:p w14:paraId="57A6AFBB">
            <w:pPr>
              <w:pStyle w:val="22"/>
              <w:framePr w:hSpace="0" w:wrap="auto" w:vAnchor="margin" w:hAnchor="text" w:xAlign="left" w:yAlign="inline"/>
              <w:numPr>
                <w:ilvl w:val="0"/>
                <w:numId w:val="3"/>
              </w:numPr>
              <w:ind w:left="0" w:firstLine="459" w:firstLineChars="0"/>
              <w:rPr>
                <w:color w:val="auto"/>
              </w:rPr>
            </w:pPr>
            <w:r>
              <w:rPr>
                <w:rFonts w:hint="default"/>
                <w:color w:val="auto"/>
              </w:rPr>
              <w:t>分数位次管理：收录历年高考分数线；支持考生分数位次换算、同分考生录取案例查询；关联分数区间推荐适配院校专业。</w:t>
            </w:r>
          </w:p>
          <w:p w14:paraId="2A54150E">
            <w:pPr>
              <w:pStyle w:val="22"/>
              <w:framePr w:hSpace="0" w:wrap="auto" w:vAnchor="margin" w:hAnchor="text" w:xAlign="left" w:yAlign="inline"/>
              <w:numPr>
                <w:ilvl w:val="0"/>
                <w:numId w:val="3"/>
              </w:numPr>
              <w:ind w:left="0" w:firstLine="459" w:firstLineChars="0"/>
              <w:rPr>
                <w:color w:val="auto"/>
              </w:rPr>
            </w:pPr>
            <w:r>
              <w:rPr>
                <w:rFonts w:hint="default"/>
                <w:color w:val="auto"/>
              </w:rPr>
              <w:t>志愿填报管理：提供志愿模拟填报；支持院校专业排序、冲稳保梯度规划；校验志愿合理性，给出调整建议。</w:t>
            </w:r>
          </w:p>
          <w:p w14:paraId="460C3B2A">
            <w:pPr>
              <w:pStyle w:val="22"/>
              <w:framePr w:hSpace="0" w:wrap="auto" w:vAnchor="margin" w:hAnchor="text" w:xAlign="left" w:yAlign="inline"/>
              <w:numPr>
                <w:ilvl w:val="0"/>
                <w:numId w:val="3"/>
              </w:numPr>
              <w:ind w:left="0" w:firstLine="459" w:firstLineChars="0"/>
              <w:rPr>
                <w:color w:val="auto"/>
              </w:rPr>
            </w:pPr>
            <w:r>
              <w:rPr>
                <w:rFonts w:hint="default"/>
                <w:color w:val="auto"/>
              </w:rPr>
              <w:t>考生信息管理：建立考生档案</w:t>
            </w:r>
            <w:r>
              <w:rPr>
                <w:rFonts w:hint="eastAsia"/>
                <w:color w:val="auto"/>
                <w:lang w:val="en-US" w:eastAsia="zh-CN"/>
              </w:rPr>
              <w:t>包括</w:t>
            </w:r>
            <w:r>
              <w:rPr>
                <w:rFonts w:hint="default"/>
                <w:color w:val="auto"/>
              </w:rPr>
              <w:t>高考分数、选考科目、体检结果、意向专业；记录志愿填报历史版本，支持回溯修改；推送录取进程、征集志愿通知。</w:t>
            </w:r>
          </w:p>
          <w:p w14:paraId="6B410109">
            <w:pPr>
              <w:pStyle w:val="22"/>
              <w:framePr w:hSpace="0" w:wrap="auto" w:vAnchor="margin" w:hAnchor="text" w:xAlign="left" w:yAlign="inline"/>
              <w:numPr>
                <w:ilvl w:val="0"/>
                <w:numId w:val="3"/>
              </w:numPr>
              <w:ind w:left="0" w:firstLine="459" w:firstLineChars="0"/>
              <w:rPr>
                <w:color w:val="auto"/>
              </w:rPr>
            </w:pPr>
            <w:r>
              <w:rPr>
                <w:rFonts w:hint="default"/>
                <w:color w:val="auto"/>
              </w:rPr>
              <w:t>数据统计分析：生成院校专业录取趋势报表；统计专业就业率、热门程度排行；支持按分数、地区、专业类型精准查询。</w:t>
            </w:r>
          </w:p>
          <w:p w14:paraId="1B1DDEE4">
            <w:pPr>
              <w:pStyle w:val="22"/>
              <w:framePr w:hSpace="0" w:wrap="auto" w:vAnchor="margin" w:hAnchor="text" w:xAlign="left" w:yAlign="inline"/>
              <w:numPr>
                <w:ilvl w:val="0"/>
                <w:numId w:val="3"/>
              </w:numPr>
              <w:ind w:left="0" w:firstLine="459" w:firstLineChars="0"/>
              <w:rPr>
                <w:color w:val="auto"/>
              </w:rPr>
            </w:pPr>
            <w:r>
              <w:rPr>
                <w:rFonts w:hint="default"/>
                <w:color w:val="auto"/>
              </w:rPr>
              <w:t>系统管理：管理考生、管理员账号，按角色分配权限；更新招生政策、录取规则库；配置通知模板；备份数据、查询操作日志。</w:t>
            </w:r>
          </w:p>
          <w:p w14:paraId="6381F283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（5）系统测试和部署</w:t>
            </w:r>
          </w:p>
          <w:p w14:paraId="0B41746B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根据需求分析的内容要求，实施系统的测试和部署。借助Apifox，Jmeter等测试工具完成系统的测试用例的设计，灰盒测试、接口测试、压力测试等测试内容。测试无误后，部署上线。</w:t>
            </w:r>
          </w:p>
          <w:p w14:paraId="691BE4C4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（6）撰写毕业设计（论文）</w:t>
            </w:r>
          </w:p>
          <w:p w14:paraId="6E24205F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根据完成的毕业设计的项目，完成毕业设计（论文）的撰写。</w:t>
            </w:r>
          </w:p>
          <w:p w14:paraId="7AFACF4C">
            <w:pPr>
              <w:snapToGrid w:val="0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3.成果形式</w:t>
            </w:r>
          </w:p>
          <w:p w14:paraId="02EFA14E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  <w:lang w:val="zh-CN"/>
              </w:rPr>
            </w:pPr>
            <w:r>
              <w:rPr>
                <w:color w:val="auto"/>
                <w:lang w:val="zh-CN"/>
              </w:rPr>
              <w:t>（1）毕业设计项目：需求说明书、系统设计说明书、项目源代码</w:t>
            </w:r>
            <w:r>
              <w:rPr>
                <w:rFonts w:hint="eastAsia"/>
                <w:color w:val="auto"/>
                <w:lang w:val="zh-CN"/>
              </w:rPr>
              <w:t>等</w:t>
            </w:r>
            <w:r>
              <w:rPr>
                <w:color w:val="auto"/>
                <w:lang w:val="zh-CN"/>
              </w:rPr>
              <w:t xml:space="preserve">； </w:t>
            </w:r>
          </w:p>
          <w:p w14:paraId="3E0BE934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（2）毕业设计（论文）以及相关过程材料：开题报告、答辩PPT及项目演示视频、毕业设计（论文）。</w:t>
            </w:r>
          </w:p>
        </w:tc>
      </w:tr>
      <w:tr w14:paraId="5450A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1" w:type="dxa"/>
            <w:gridSpan w:val="5"/>
            <w:vAlign w:val="center"/>
          </w:tcPr>
          <w:p w14:paraId="5C200AF1">
            <w:pPr>
              <w:adjustRightInd w:val="0"/>
              <w:snapToGrid w:val="0"/>
              <w:spacing w:line="540" w:lineRule="exact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完成课题应注意的若干问题</w:t>
            </w:r>
          </w:p>
        </w:tc>
      </w:tr>
      <w:tr w14:paraId="1409A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</w:trPr>
        <w:tc>
          <w:tcPr>
            <w:tcW w:w="8931" w:type="dxa"/>
            <w:gridSpan w:val="5"/>
          </w:tcPr>
          <w:p w14:paraId="3649BE46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1.学生独立完成本毕业设计，自备毕业设计开发所需的软硬件环境。</w:t>
            </w:r>
          </w:p>
          <w:p w14:paraId="46154956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</w:rPr>
            </w:pPr>
            <w:r>
              <w:rPr>
                <w:color w:val="auto"/>
                <w:lang w:val="zh-CN"/>
              </w:rPr>
              <w:t>2.根据选题，须查阅不少于10篇相关文献（不含词典和手册），其中外文文献不少于1篇，文献引用须遵从GB/T 7714-2015标准。</w:t>
            </w:r>
          </w:p>
          <w:p w14:paraId="39AB5424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  <w:lang w:val="zh-CN"/>
              </w:rPr>
            </w:pPr>
            <w:r>
              <w:rPr>
                <w:color w:val="auto"/>
                <w:lang w:val="zh-CN"/>
              </w:rPr>
              <w:t>3. 毕业设计(论文)项目开发完成后，指导老师要对项目进行验收，并填写《软件学院本科毕业设计（论文）项目验收报告》。明确项目通过验收后，毕业设计(论文)项目才视为最终完成。</w:t>
            </w:r>
          </w:p>
          <w:p w14:paraId="7CC7B221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  <w:lang w:val="zh-CN"/>
              </w:rPr>
            </w:pPr>
            <w:r>
              <w:rPr>
                <w:color w:val="auto"/>
                <w:lang w:val="zh-CN"/>
              </w:rPr>
              <w:t>4.毕业设计（论文）撰写完毕后，要</w:t>
            </w:r>
            <w:r>
              <w:rPr>
                <w:rFonts w:hint="eastAsia"/>
                <w:color w:val="auto"/>
                <w:lang w:val="zh-CN"/>
              </w:rPr>
              <w:t>进行论文查重和AIGC检测。</w:t>
            </w:r>
            <w:r>
              <w:rPr>
                <w:color w:val="auto"/>
                <w:lang w:val="zh-CN"/>
              </w:rPr>
              <w:t>查重率</w:t>
            </w:r>
            <w:r>
              <w:rPr>
                <w:rFonts w:hint="eastAsia"/>
                <w:color w:val="auto"/>
                <w:lang w:val="zh-CN"/>
              </w:rPr>
              <w:t>和AIGC检测均</w:t>
            </w:r>
            <w:r>
              <w:rPr>
                <w:color w:val="auto"/>
                <w:lang w:val="zh-CN"/>
              </w:rPr>
              <w:t>要低于25%才能参加毕业设计（论文）答辩。</w:t>
            </w:r>
          </w:p>
          <w:p w14:paraId="1EA64D6F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  <w:lang w:val="zh-CN"/>
              </w:rPr>
            </w:pPr>
          </w:p>
          <w:p w14:paraId="2C884D0B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  <w:lang w:val="zh-CN"/>
              </w:rPr>
            </w:pPr>
          </w:p>
          <w:p w14:paraId="701AE082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  <w:lang w:val="zh-CN"/>
              </w:rPr>
            </w:pPr>
          </w:p>
          <w:p w14:paraId="6EEF979D">
            <w:pPr>
              <w:pStyle w:val="22"/>
              <w:framePr w:hSpace="0" w:wrap="auto" w:vAnchor="margin" w:hAnchor="text" w:xAlign="left" w:yAlign="inline"/>
              <w:ind w:firstLine="480"/>
              <w:rPr>
                <w:color w:val="auto"/>
                <w:lang w:val="zh-CN"/>
              </w:rPr>
            </w:pPr>
          </w:p>
        </w:tc>
      </w:tr>
      <w:tr w14:paraId="49875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9" w:type="dxa"/>
            <w:gridSpan w:val="2"/>
            <w:vAlign w:val="center"/>
          </w:tcPr>
          <w:p w14:paraId="504C6F07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任务起止时间</w:t>
            </w:r>
          </w:p>
        </w:tc>
        <w:tc>
          <w:tcPr>
            <w:tcW w:w="6732" w:type="dxa"/>
            <w:gridSpan w:val="3"/>
            <w:vAlign w:val="center"/>
          </w:tcPr>
          <w:p w14:paraId="1F4C3484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/>
                <w:color w:val="auto"/>
              </w:rPr>
              <w:t>2025年10月16日至2026年4月2</w:t>
            </w:r>
            <w:r>
              <w:rPr>
                <w:rFonts w:hint="eastAsia"/>
                <w:color w:val="auto"/>
                <w:lang w:val="en-US" w:eastAsia="zh-CN"/>
              </w:rPr>
              <w:t>7</w:t>
            </w:r>
            <w:r>
              <w:rPr>
                <w:rFonts w:hint="eastAsia"/>
                <w:color w:val="auto"/>
              </w:rPr>
              <w:t>日。</w:t>
            </w:r>
          </w:p>
        </w:tc>
      </w:tr>
      <w:tr w14:paraId="0CE48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1" w:type="dxa"/>
            <w:gridSpan w:val="5"/>
            <w:vAlign w:val="center"/>
          </w:tcPr>
          <w:p w14:paraId="694811ED">
            <w:pPr>
              <w:adjustRightInd w:val="0"/>
              <w:snapToGrid w:val="0"/>
              <w:spacing w:line="540" w:lineRule="exact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进度安排</w:t>
            </w:r>
          </w:p>
        </w:tc>
      </w:tr>
      <w:tr w14:paraId="0EE13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Align w:val="center"/>
          </w:tcPr>
          <w:p w14:paraId="370EE6B9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序号</w:t>
            </w:r>
          </w:p>
        </w:tc>
        <w:tc>
          <w:tcPr>
            <w:tcW w:w="3090" w:type="dxa"/>
            <w:gridSpan w:val="2"/>
            <w:vAlign w:val="center"/>
          </w:tcPr>
          <w:p w14:paraId="51B60FD0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各阶段工作主要内容</w:t>
            </w:r>
          </w:p>
        </w:tc>
        <w:tc>
          <w:tcPr>
            <w:tcW w:w="2835" w:type="dxa"/>
            <w:vAlign w:val="center"/>
          </w:tcPr>
          <w:p w14:paraId="508978C7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时间安排</w:t>
            </w:r>
          </w:p>
        </w:tc>
        <w:tc>
          <w:tcPr>
            <w:tcW w:w="2302" w:type="dxa"/>
            <w:vAlign w:val="center"/>
          </w:tcPr>
          <w:p w14:paraId="44EB3871"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备注</w:t>
            </w:r>
          </w:p>
        </w:tc>
      </w:tr>
      <w:tr w14:paraId="0B2D3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4" w:type="dxa"/>
            <w:vAlign w:val="center"/>
          </w:tcPr>
          <w:p w14:paraId="704F9EA0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3090" w:type="dxa"/>
            <w:gridSpan w:val="2"/>
            <w:vAlign w:val="center"/>
          </w:tcPr>
          <w:p w14:paraId="398540A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毕业设计（论文）开题</w:t>
            </w:r>
          </w:p>
        </w:tc>
        <w:tc>
          <w:tcPr>
            <w:tcW w:w="2835" w:type="dxa"/>
            <w:vAlign w:val="center"/>
          </w:tcPr>
          <w:p w14:paraId="480D5EE4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2025.10.16-2025.11.15</w:t>
            </w:r>
          </w:p>
        </w:tc>
        <w:tc>
          <w:tcPr>
            <w:tcW w:w="2302" w:type="dxa"/>
            <w:vAlign w:val="center"/>
          </w:tcPr>
          <w:p w14:paraId="43FE3B14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0BE78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4" w:type="dxa"/>
            <w:vAlign w:val="center"/>
          </w:tcPr>
          <w:p w14:paraId="60B5E230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sz w:val="22"/>
                <w:szCs w:val="22"/>
              </w:rPr>
              <w:t>2</w:t>
            </w:r>
          </w:p>
        </w:tc>
        <w:tc>
          <w:tcPr>
            <w:tcW w:w="3090" w:type="dxa"/>
            <w:gridSpan w:val="2"/>
            <w:vAlign w:val="center"/>
          </w:tcPr>
          <w:p w14:paraId="3CB34559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系统设计与主体功能实现</w:t>
            </w:r>
          </w:p>
        </w:tc>
        <w:tc>
          <w:tcPr>
            <w:tcW w:w="2835" w:type="dxa"/>
            <w:vAlign w:val="center"/>
          </w:tcPr>
          <w:p w14:paraId="44782F1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2025.11.16-2025.12.31</w:t>
            </w:r>
          </w:p>
        </w:tc>
        <w:tc>
          <w:tcPr>
            <w:tcW w:w="2302" w:type="dxa"/>
            <w:vAlign w:val="center"/>
          </w:tcPr>
          <w:p w14:paraId="51B445D3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0C284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4" w:type="dxa"/>
            <w:vAlign w:val="center"/>
          </w:tcPr>
          <w:p w14:paraId="4BDD6098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sz w:val="22"/>
                <w:szCs w:val="22"/>
              </w:rPr>
              <w:t>3</w:t>
            </w:r>
          </w:p>
        </w:tc>
        <w:tc>
          <w:tcPr>
            <w:tcW w:w="3090" w:type="dxa"/>
            <w:gridSpan w:val="2"/>
            <w:vAlign w:val="center"/>
          </w:tcPr>
          <w:p w14:paraId="06CF77B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毕业设计（论文）初稿</w:t>
            </w:r>
          </w:p>
        </w:tc>
        <w:tc>
          <w:tcPr>
            <w:tcW w:w="2835" w:type="dxa"/>
            <w:vAlign w:val="center"/>
          </w:tcPr>
          <w:p w14:paraId="602F9E49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2026.01.01-2026.02.10</w:t>
            </w:r>
          </w:p>
        </w:tc>
        <w:tc>
          <w:tcPr>
            <w:tcW w:w="2302" w:type="dxa"/>
            <w:vAlign w:val="center"/>
          </w:tcPr>
          <w:p w14:paraId="1DD8405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17022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4" w:type="dxa"/>
            <w:vAlign w:val="center"/>
          </w:tcPr>
          <w:p w14:paraId="01808BD3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sz w:val="22"/>
                <w:szCs w:val="22"/>
              </w:rPr>
              <w:t>4</w:t>
            </w:r>
          </w:p>
        </w:tc>
        <w:tc>
          <w:tcPr>
            <w:tcW w:w="3090" w:type="dxa"/>
            <w:gridSpan w:val="2"/>
            <w:vAlign w:val="center"/>
          </w:tcPr>
          <w:p w14:paraId="3B80C89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中期检查及项目功能完善</w:t>
            </w:r>
          </w:p>
        </w:tc>
        <w:tc>
          <w:tcPr>
            <w:tcW w:w="2835" w:type="dxa"/>
            <w:vAlign w:val="center"/>
          </w:tcPr>
          <w:p w14:paraId="569BFF67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2026.03.</w:t>
            </w:r>
            <w:r>
              <w:rPr>
                <w:rFonts w:ascii="宋体" w:hAnsi="宋体" w:cs="宋体"/>
                <w:color w:val="auto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1-2026.03.</w:t>
            </w:r>
            <w:r>
              <w:rPr>
                <w:rFonts w:ascii="宋体" w:hAnsi="宋体" w:cs="宋体"/>
                <w:color w:val="auto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5</w:t>
            </w:r>
          </w:p>
        </w:tc>
        <w:tc>
          <w:tcPr>
            <w:tcW w:w="2302" w:type="dxa"/>
            <w:vAlign w:val="center"/>
          </w:tcPr>
          <w:p w14:paraId="39A200B7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7403A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4" w:type="dxa"/>
            <w:vAlign w:val="center"/>
          </w:tcPr>
          <w:p w14:paraId="49B8B2D8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sz w:val="22"/>
                <w:szCs w:val="22"/>
              </w:rPr>
              <w:t>5</w:t>
            </w:r>
          </w:p>
        </w:tc>
        <w:tc>
          <w:tcPr>
            <w:tcW w:w="3090" w:type="dxa"/>
            <w:gridSpan w:val="2"/>
            <w:vAlign w:val="center"/>
          </w:tcPr>
          <w:p w14:paraId="4DB1F03E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毕业设计（论文）定稿和查重</w:t>
            </w:r>
          </w:p>
        </w:tc>
        <w:tc>
          <w:tcPr>
            <w:tcW w:w="2835" w:type="dxa"/>
            <w:vAlign w:val="center"/>
          </w:tcPr>
          <w:p w14:paraId="3E5A6A51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2026.03.</w:t>
            </w:r>
            <w:r>
              <w:rPr>
                <w:rFonts w:ascii="宋体" w:hAnsi="宋体" w:cs="宋体"/>
                <w:color w:val="auto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6-2025.03.20</w:t>
            </w:r>
          </w:p>
        </w:tc>
        <w:tc>
          <w:tcPr>
            <w:tcW w:w="2302" w:type="dxa"/>
            <w:vAlign w:val="center"/>
          </w:tcPr>
          <w:p w14:paraId="2DAD7F91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571F0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exact"/>
        </w:trPr>
        <w:tc>
          <w:tcPr>
            <w:tcW w:w="704" w:type="dxa"/>
            <w:vAlign w:val="center"/>
          </w:tcPr>
          <w:p w14:paraId="4AD854D4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sz w:val="22"/>
                <w:szCs w:val="22"/>
              </w:rPr>
              <w:t>6</w:t>
            </w:r>
          </w:p>
        </w:tc>
        <w:tc>
          <w:tcPr>
            <w:tcW w:w="3090" w:type="dxa"/>
            <w:gridSpan w:val="2"/>
            <w:vAlign w:val="center"/>
          </w:tcPr>
          <w:p w14:paraId="683B18D0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毕业设计（论文）评阅</w:t>
            </w:r>
          </w:p>
        </w:tc>
        <w:tc>
          <w:tcPr>
            <w:tcW w:w="2835" w:type="dxa"/>
            <w:vAlign w:val="center"/>
          </w:tcPr>
          <w:p w14:paraId="3E33CE8F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2026.03.21-2026.03.31</w:t>
            </w:r>
          </w:p>
        </w:tc>
        <w:tc>
          <w:tcPr>
            <w:tcW w:w="2302" w:type="dxa"/>
            <w:vAlign w:val="center"/>
          </w:tcPr>
          <w:p w14:paraId="64882C79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评阅前定稿查重与AIGC检测</w:t>
            </w:r>
          </w:p>
        </w:tc>
      </w:tr>
      <w:tr w14:paraId="43272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exact"/>
        </w:trPr>
        <w:tc>
          <w:tcPr>
            <w:tcW w:w="704" w:type="dxa"/>
            <w:vAlign w:val="center"/>
          </w:tcPr>
          <w:p w14:paraId="5C51250B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sz w:val="22"/>
                <w:szCs w:val="22"/>
              </w:rPr>
              <w:t>7</w:t>
            </w:r>
          </w:p>
        </w:tc>
        <w:tc>
          <w:tcPr>
            <w:tcW w:w="3090" w:type="dxa"/>
            <w:gridSpan w:val="2"/>
            <w:vAlign w:val="center"/>
          </w:tcPr>
          <w:p w14:paraId="3007084A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毕业设计（论文）答辩</w:t>
            </w:r>
          </w:p>
        </w:tc>
        <w:tc>
          <w:tcPr>
            <w:tcW w:w="2835" w:type="dxa"/>
            <w:vAlign w:val="center"/>
          </w:tcPr>
          <w:p w14:paraId="18D5CAF0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2026.04.21-2026.04.27</w:t>
            </w:r>
          </w:p>
        </w:tc>
        <w:tc>
          <w:tcPr>
            <w:tcW w:w="2302" w:type="dxa"/>
            <w:vAlign w:val="center"/>
          </w:tcPr>
          <w:p w14:paraId="5CD71AAC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答辩后终稿查重与AIGC检测</w:t>
            </w:r>
          </w:p>
        </w:tc>
      </w:tr>
      <w:tr w14:paraId="7921E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1" w:type="dxa"/>
            <w:gridSpan w:val="5"/>
            <w:vAlign w:val="center"/>
          </w:tcPr>
          <w:p w14:paraId="514C59E7">
            <w:pPr>
              <w:adjustRightInd w:val="0"/>
              <w:snapToGrid w:val="0"/>
              <w:spacing w:line="540" w:lineRule="exact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主要参考文献</w:t>
            </w:r>
          </w:p>
        </w:tc>
      </w:tr>
      <w:tr w14:paraId="135A8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931" w:type="dxa"/>
            <w:gridSpan w:val="5"/>
            <w:vAlign w:val="center"/>
          </w:tcPr>
          <w:p w14:paraId="23BB5D7E">
            <w:pPr>
              <w:pStyle w:val="15"/>
              <w:rPr>
                <w:color w:val="auto"/>
              </w:rPr>
            </w:pPr>
            <w:r>
              <w:rPr>
                <w:rFonts w:hint="eastAsia"/>
                <w:color w:val="auto"/>
              </w:rPr>
              <w:t>[</w:t>
            </w:r>
            <w:r>
              <w:rPr>
                <w:rFonts w:hint="eastAsia"/>
                <w:color w:val="auto"/>
                <w:lang w:val="en-US" w:eastAsia="zh-CN"/>
              </w:rPr>
              <w:t>1</w:t>
            </w:r>
            <w:r>
              <w:rPr>
                <w:rFonts w:hint="eastAsia"/>
                <w:color w:val="auto"/>
              </w:rPr>
              <w:t>]温创新</w:t>
            </w:r>
            <w:r>
              <w:rPr>
                <w:rFonts w:hint="eastAsia"/>
                <w:color w:val="auto"/>
                <w:lang w:val="en-US" w:eastAsia="zh-CN"/>
              </w:rPr>
              <w:t>.</w:t>
            </w:r>
            <w:r>
              <w:rPr>
                <w:rFonts w:hint="eastAsia"/>
                <w:color w:val="auto"/>
              </w:rPr>
              <w:t>基于微服务架构的新高考志愿填报推荐系统设计[J].科技创新与应用，2025, (10): 28-33.</w:t>
            </w:r>
          </w:p>
          <w:p w14:paraId="290642AF">
            <w:pPr>
              <w:pStyle w:val="15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[</w:t>
            </w:r>
            <w:r>
              <w:rPr>
                <w:rFonts w:hint="eastAsia"/>
                <w:color w:val="auto"/>
                <w:lang w:val="en-US" w:eastAsia="zh-CN"/>
              </w:rPr>
              <w:t>2</w:t>
            </w:r>
            <w:r>
              <w:rPr>
                <w:rFonts w:hint="eastAsia"/>
                <w:color w:val="auto"/>
              </w:rPr>
              <w:t>]刘明奇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程江珂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陈晓兰</w:t>
            </w:r>
            <w:r>
              <w:rPr>
                <w:rFonts w:hint="eastAsia"/>
                <w:color w:val="auto"/>
                <w:lang w:val="en-US" w:eastAsia="zh-CN"/>
              </w:rPr>
              <w:t>.</w:t>
            </w:r>
            <w:r>
              <w:rPr>
                <w:rFonts w:hint="eastAsia"/>
                <w:color w:val="auto"/>
              </w:rPr>
              <w:t>高考志愿填报辅助决策系统的设计与实现[J]. 现代信息科技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2022, 6 (17): 38-40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44.</w:t>
            </w:r>
          </w:p>
          <w:p w14:paraId="66C43BB6">
            <w:pPr>
              <w:pStyle w:val="15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[</w:t>
            </w:r>
            <w:r>
              <w:rPr>
                <w:rFonts w:hint="eastAsia"/>
                <w:color w:val="auto"/>
                <w:lang w:val="en-US" w:eastAsia="zh-CN"/>
              </w:rPr>
              <w:t>3</w:t>
            </w:r>
            <w:r>
              <w:rPr>
                <w:rFonts w:hint="eastAsia"/>
                <w:color w:val="auto"/>
              </w:rPr>
              <w:t>]洪涛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杨亦足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徐宏宇等</w:t>
            </w:r>
            <w:r>
              <w:rPr>
                <w:rFonts w:hint="eastAsia"/>
                <w:color w:val="auto"/>
                <w:lang w:val="en-US" w:eastAsia="zh-CN"/>
              </w:rPr>
              <w:t>.</w:t>
            </w:r>
            <w:r>
              <w:rPr>
                <w:rFonts w:hint="eastAsia"/>
                <w:color w:val="auto"/>
              </w:rPr>
              <w:t>大数据启发的高考志愿辅助填报系统[J]. 信息系统工程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2021, 34 (5): 13-14.</w:t>
            </w:r>
          </w:p>
          <w:p w14:paraId="1D4CCB5D">
            <w:pPr>
              <w:pStyle w:val="15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[</w:t>
            </w:r>
            <w:r>
              <w:rPr>
                <w:rFonts w:hint="eastAsia"/>
                <w:color w:val="auto"/>
                <w:lang w:val="en-US" w:eastAsia="zh-CN"/>
              </w:rPr>
              <w:t>4</w:t>
            </w:r>
            <w:r>
              <w:rPr>
                <w:rFonts w:hint="eastAsia"/>
                <w:color w:val="auto"/>
              </w:rPr>
              <w:t>]王宇轩</w:t>
            </w:r>
            <w:r>
              <w:rPr>
                <w:rFonts w:hint="eastAsia"/>
                <w:color w:val="auto"/>
                <w:lang w:val="en-US" w:eastAsia="zh-CN"/>
              </w:rPr>
              <w:t>.</w:t>
            </w:r>
            <w:r>
              <w:rPr>
                <w:rFonts w:hint="eastAsia"/>
                <w:color w:val="auto"/>
              </w:rPr>
              <w:t>融合大数据分析的高考志愿推荐系统设计与实现[D].西安：西安工业大学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2024.</w:t>
            </w:r>
          </w:p>
          <w:p w14:paraId="11055F83">
            <w:pPr>
              <w:pStyle w:val="15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[</w:t>
            </w:r>
            <w:r>
              <w:rPr>
                <w:rFonts w:hint="eastAsia"/>
                <w:color w:val="auto"/>
                <w:lang w:val="en-US" w:eastAsia="zh-CN"/>
              </w:rPr>
              <w:t>5</w:t>
            </w:r>
            <w:r>
              <w:rPr>
                <w:rFonts w:hint="eastAsia"/>
                <w:color w:val="auto"/>
              </w:rPr>
              <w:t>]李慧静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姚海霞</w:t>
            </w:r>
            <w:r>
              <w:rPr>
                <w:rFonts w:hint="eastAsia"/>
                <w:color w:val="auto"/>
                <w:lang w:val="en-US" w:eastAsia="zh-CN"/>
              </w:rPr>
              <w:t>.</w:t>
            </w:r>
            <w:r>
              <w:rPr>
                <w:rFonts w:hint="eastAsia"/>
                <w:color w:val="auto"/>
              </w:rPr>
              <w:t>基于数据驱动的阳光高考志愿决策软件设计与实现[J]. 现代计算机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2023, 29(22): 89-93.</w:t>
            </w:r>
          </w:p>
          <w:p w14:paraId="0878C4D6">
            <w:pPr>
              <w:pStyle w:val="15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[</w:t>
            </w:r>
            <w:r>
              <w:rPr>
                <w:rFonts w:hint="eastAsia"/>
                <w:color w:val="auto"/>
                <w:lang w:val="en-US" w:eastAsia="zh-CN"/>
              </w:rPr>
              <w:t>6</w:t>
            </w:r>
            <w:r>
              <w:rPr>
                <w:rFonts w:hint="eastAsia"/>
                <w:color w:val="auto"/>
              </w:rPr>
              <w:t>]肖灿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张自力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何小明等</w:t>
            </w:r>
            <w:r>
              <w:rPr>
                <w:rFonts w:hint="eastAsia"/>
                <w:color w:val="auto"/>
                <w:lang w:val="en-US" w:eastAsia="zh-CN"/>
              </w:rPr>
              <w:t>.</w:t>
            </w:r>
            <w:r>
              <w:rPr>
                <w:rFonts w:hint="eastAsia"/>
                <w:color w:val="auto"/>
              </w:rPr>
              <w:t>基于商务智能的高考志愿填报指导系统设计与实现[J]. 西南师范大学学报(自然科学版), 2012, 37 (5): 89-97.</w:t>
            </w:r>
          </w:p>
          <w:p w14:paraId="276F0431">
            <w:pPr>
              <w:pStyle w:val="15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[7] </w:t>
            </w:r>
            <w:r>
              <w:rPr>
                <w:color w:val="auto"/>
                <w:lang w:val="zh-CN"/>
              </w:rPr>
              <w:t>吕云翔.软件工程-理论与实践(第2版)[M].北京:人民邮电出版社,2018</w:t>
            </w:r>
            <w:r>
              <w:rPr>
                <w:rFonts w:hint="eastAsia"/>
                <w:color w:val="auto"/>
              </w:rPr>
              <w:t>.</w:t>
            </w:r>
          </w:p>
          <w:p w14:paraId="690096A7">
            <w:pPr>
              <w:pStyle w:val="15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[8] </w:t>
            </w:r>
            <w:r>
              <w:rPr>
                <w:color w:val="auto"/>
              </w:rPr>
              <w:t xml:space="preserve">Zhang Fang,Sun Guiling,Zheng Bowen,etc. Design and Implementation of Energy Management System Based on Spring Boot Framework[J]. </w:t>
            </w:r>
            <w:r>
              <w:rPr>
                <w:color w:val="auto"/>
                <w:lang w:val="zh-CN"/>
              </w:rPr>
              <w:t>Information, 2021,12(11): 457-469.</w:t>
            </w:r>
          </w:p>
          <w:p w14:paraId="4B2ABDA8">
            <w:pPr>
              <w:pStyle w:val="15"/>
              <w:rPr>
                <w:color w:val="auto"/>
              </w:rPr>
            </w:pPr>
            <w:r>
              <w:rPr>
                <w:rFonts w:hint="eastAsia"/>
                <w:color w:val="auto"/>
              </w:rPr>
              <w:t>[</w:t>
            </w:r>
            <w:r>
              <w:rPr>
                <w:rFonts w:hint="eastAsia"/>
                <w:color w:val="auto"/>
                <w:lang w:val="en-US" w:eastAsia="zh-CN"/>
              </w:rPr>
              <w:t>9</w:t>
            </w:r>
            <w:r>
              <w:rPr>
                <w:rFonts w:hint="eastAsia"/>
                <w:color w:val="auto"/>
              </w:rPr>
              <w:t>]张磊</w:t>
            </w:r>
            <w:r>
              <w:rPr>
                <w:rFonts w:hint="eastAsia"/>
                <w:color w:val="auto"/>
                <w:lang w:val="en-US" w:eastAsia="zh-CN"/>
              </w:rPr>
              <w:t>.</w:t>
            </w:r>
            <w:r>
              <w:rPr>
                <w:rFonts w:hint="eastAsia"/>
                <w:color w:val="auto"/>
              </w:rPr>
              <w:t>基于 SpringBoot 的高考志愿智能填报系统设计与实现[D].济南：山东师范大学</w:t>
            </w:r>
            <w:r>
              <w:rPr>
                <w:rFonts w:hint="eastAsia"/>
                <w:color w:val="auto"/>
                <w:lang w:val="en-US" w:eastAsia="zh-CN"/>
              </w:rPr>
              <w:t>,</w:t>
            </w:r>
            <w:r>
              <w:rPr>
                <w:rFonts w:hint="eastAsia"/>
                <w:color w:val="auto"/>
              </w:rPr>
              <w:t>2023.</w:t>
            </w:r>
          </w:p>
          <w:p w14:paraId="42A60522">
            <w:pPr>
              <w:pStyle w:val="15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[10] 朱少民.软件测试[M].北京:人民邮电出版社,2017.</w:t>
            </w:r>
            <w:bookmarkStart w:id="0" w:name="_GoBack"/>
            <w:bookmarkEnd w:id="0"/>
          </w:p>
          <w:p w14:paraId="3BD2322C">
            <w:pPr>
              <w:pStyle w:val="15"/>
              <w:rPr>
                <w:rFonts w:hint="eastAsia"/>
                <w:color w:val="auto"/>
              </w:rPr>
            </w:pPr>
          </w:p>
        </w:tc>
      </w:tr>
    </w:tbl>
    <w:p w14:paraId="5BA58ECE">
      <w:pPr>
        <w:rPr>
          <w:color w:val="auto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D81603"/>
    <w:multiLevelType w:val="singleLevel"/>
    <w:tmpl w:val="A6D816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6462F8E"/>
    <w:multiLevelType w:val="multilevel"/>
    <w:tmpl w:val="16462F8E"/>
    <w:lvl w:ilvl="0" w:tentative="0">
      <w:start w:val="1"/>
      <w:numFmt w:val="decimal"/>
      <w:lvlText w:val="（%1）"/>
      <w:lvlJc w:val="left"/>
      <w:pPr>
        <w:ind w:left="108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2">
    <w:nsid w:val="67B720BC"/>
    <w:multiLevelType w:val="multilevel"/>
    <w:tmpl w:val="67B720BC"/>
    <w:lvl w:ilvl="0" w:tentative="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NhMWRkMjAyNzNjZjhiODA1MWNmZmYyNjM2NTZiODAifQ=="/>
  </w:docVars>
  <w:rsids>
    <w:rsidRoot w:val="009C1101"/>
    <w:rsid w:val="00020714"/>
    <w:rsid w:val="000207CB"/>
    <w:rsid w:val="00030833"/>
    <w:rsid w:val="00041C14"/>
    <w:rsid w:val="000501A7"/>
    <w:rsid w:val="00096DC2"/>
    <w:rsid w:val="000A33DB"/>
    <w:rsid w:val="000A5C04"/>
    <w:rsid w:val="000E6382"/>
    <w:rsid w:val="00125392"/>
    <w:rsid w:val="00136BF0"/>
    <w:rsid w:val="00194759"/>
    <w:rsid w:val="001B0A66"/>
    <w:rsid w:val="001D5813"/>
    <w:rsid w:val="001E4C08"/>
    <w:rsid w:val="001F2501"/>
    <w:rsid w:val="00203827"/>
    <w:rsid w:val="002060DA"/>
    <w:rsid w:val="00241B75"/>
    <w:rsid w:val="00242532"/>
    <w:rsid w:val="0025067C"/>
    <w:rsid w:val="00296734"/>
    <w:rsid w:val="002C2257"/>
    <w:rsid w:val="002C6E74"/>
    <w:rsid w:val="002D7F6C"/>
    <w:rsid w:val="002E6608"/>
    <w:rsid w:val="002F0A3A"/>
    <w:rsid w:val="00322CD1"/>
    <w:rsid w:val="003312E5"/>
    <w:rsid w:val="0033136B"/>
    <w:rsid w:val="00336B07"/>
    <w:rsid w:val="00342C3B"/>
    <w:rsid w:val="00346D58"/>
    <w:rsid w:val="00351917"/>
    <w:rsid w:val="003655C7"/>
    <w:rsid w:val="003A7FFC"/>
    <w:rsid w:val="00431D46"/>
    <w:rsid w:val="0044723F"/>
    <w:rsid w:val="0045137C"/>
    <w:rsid w:val="00465928"/>
    <w:rsid w:val="00476426"/>
    <w:rsid w:val="00476E10"/>
    <w:rsid w:val="00491AB2"/>
    <w:rsid w:val="004961F7"/>
    <w:rsid w:val="004A7817"/>
    <w:rsid w:val="004B5834"/>
    <w:rsid w:val="004D4AC4"/>
    <w:rsid w:val="004E4B56"/>
    <w:rsid w:val="005436BA"/>
    <w:rsid w:val="00557D05"/>
    <w:rsid w:val="00564217"/>
    <w:rsid w:val="005804CB"/>
    <w:rsid w:val="005B3478"/>
    <w:rsid w:val="005E327F"/>
    <w:rsid w:val="0060068E"/>
    <w:rsid w:val="00632003"/>
    <w:rsid w:val="00652925"/>
    <w:rsid w:val="0067136D"/>
    <w:rsid w:val="00680CAA"/>
    <w:rsid w:val="00696B7F"/>
    <w:rsid w:val="006A0C2B"/>
    <w:rsid w:val="006A5D2D"/>
    <w:rsid w:val="006D0211"/>
    <w:rsid w:val="006E2CEF"/>
    <w:rsid w:val="006E41E6"/>
    <w:rsid w:val="006F5CC5"/>
    <w:rsid w:val="00706C35"/>
    <w:rsid w:val="007637B8"/>
    <w:rsid w:val="00770CC8"/>
    <w:rsid w:val="00773001"/>
    <w:rsid w:val="00787DCA"/>
    <w:rsid w:val="007957B4"/>
    <w:rsid w:val="007A02F3"/>
    <w:rsid w:val="007A0A07"/>
    <w:rsid w:val="007B3662"/>
    <w:rsid w:val="007D50F6"/>
    <w:rsid w:val="007E718F"/>
    <w:rsid w:val="00823339"/>
    <w:rsid w:val="008458B5"/>
    <w:rsid w:val="008635F4"/>
    <w:rsid w:val="00867A51"/>
    <w:rsid w:val="008A040E"/>
    <w:rsid w:val="009017D4"/>
    <w:rsid w:val="00934A98"/>
    <w:rsid w:val="00941CCB"/>
    <w:rsid w:val="00967538"/>
    <w:rsid w:val="009A6807"/>
    <w:rsid w:val="009C1101"/>
    <w:rsid w:val="009C5455"/>
    <w:rsid w:val="009D2348"/>
    <w:rsid w:val="009E0D45"/>
    <w:rsid w:val="009F6820"/>
    <w:rsid w:val="00A10E31"/>
    <w:rsid w:val="00A25B8D"/>
    <w:rsid w:val="00A26B39"/>
    <w:rsid w:val="00A51397"/>
    <w:rsid w:val="00A67F6E"/>
    <w:rsid w:val="00A77DBC"/>
    <w:rsid w:val="00AC41EF"/>
    <w:rsid w:val="00AD0625"/>
    <w:rsid w:val="00B94134"/>
    <w:rsid w:val="00BA1384"/>
    <w:rsid w:val="00BD0132"/>
    <w:rsid w:val="00BD1925"/>
    <w:rsid w:val="00BE3D6A"/>
    <w:rsid w:val="00C04296"/>
    <w:rsid w:val="00C2780B"/>
    <w:rsid w:val="00C66D7E"/>
    <w:rsid w:val="00C70A03"/>
    <w:rsid w:val="00C81C73"/>
    <w:rsid w:val="00C86F0E"/>
    <w:rsid w:val="00CA4DB7"/>
    <w:rsid w:val="00CA6DC0"/>
    <w:rsid w:val="00CA7984"/>
    <w:rsid w:val="00CC2A5E"/>
    <w:rsid w:val="00CC427F"/>
    <w:rsid w:val="00D011C1"/>
    <w:rsid w:val="00D377A1"/>
    <w:rsid w:val="00D44F43"/>
    <w:rsid w:val="00D5759C"/>
    <w:rsid w:val="00D71CDB"/>
    <w:rsid w:val="00D761EC"/>
    <w:rsid w:val="00D9648D"/>
    <w:rsid w:val="00DA6DE9"/>
    <w:rsid w:val="00DB1F44"/>
    <w:rsid w:val="00DC0679"/>
    <w:rsid w:val="00DE7381"/>
    <w:rsid w:val="00DF769E"/>
    <w:rsid w:val="00E42D39"/>
    <w:rsid w:val="00E43B0C"/>
    <w:rsid w:val="00E4568C"/>
    <w:rsid w:val="00E50D45"/>
    <w:rsid w:val="00E54900"/>
    <w:rsid w:val="00E56090"/>
    <w:rsid w:val="00E837D5"/>
    <w:rsid w:val="00EA08E6"/>
    <w:rsid w:val="00EB6C1E"/>
    <w:rsid w:val="00ED4304"/>
    <w:rsid w:val="00ED57AB"/>
    <w:rsid w:val="00F158A4"/>
    <w:rsid w:val="00F231F5"/>
    <w:rsid w:val="00F241E1"/>
    <w:rsid w:val="00F364B6"/>
    <w:rsid w:val="00F41938"/>
    <w:rsid w:val="00F447B3"/>
    <w:rsid w:val="00F52072"/>
    <w:rsid w:val="00F636C4"/>
    <w:rsid w:val="00F669A0"/>
    <w:rsid w:val="00F718CE"/>
    <w:rsid w:val="00F72CD6"/>
    <w:rsid w:val="00F817EE"/>
    <w:rsid w:val="00F83DFD"/>
    <w:rsid w:val="00FB57C2"/>
    <w:rsid w:val="00FC5682"/>
    <w:rsid w:val="00FD4095"/>
    <w:rsid w:val="00FD750A"/>
    <w:rsid w:val="00FE1284"/>
    <w:rsid w:val="012F2443"/>
    <w:rsid w:val="01E95CA5"/>
    <w:rsid w:val="02EA6CC4"/>
    <w:rsid w:val="03E3084A"/>
    <w:rsid w:val="05AD0013"/>
    <w:rsid w:val="09C53D9F"/>
    <w:rsid w:val="0A30354E"/>
    <w:rsid w:val="0B096889"/>
    <w:rsid w:val="0B735954"/>
    <w:rsid w:val="0BB73761"/>
    <w:rsid w:val="0BBD4840"/>
    <w:rsid w:val="0CA51E19"/>
    <w:rsid w:val="0D7A2C98"/>
    <w:rsid w:val="0E0D0D2F"/>
    <w:rsid w:val="0EBB3047"/>
    <w:rsid w:val="0F533341"/>
    <w:rsid w:val="0FCE7DF2"/>
    <w:rsid w:val="101B7910"/>
    <w:rsid w:val="10525806"/>
    <w:rsid w:val="10B22749"/>
    <w:rsid w:val="1170224D"/>
    <w:rsid w:val="13967770"/>
    <w:rsid w:val="13D21506"/>
    <w:rsid w:val="13E57CDA"/>
    <w:rsid w:val="142525BB"/>
    <w:rsid w:val="142C71C3"/>
    <w:rsid w:val="145C64AB"/>
    <w:rsid w:val="162E0AC3"/>
    <w:rsid w:val="16B234A2"/>
    <w:rsid w:val="16C5040D"/>
    <w:rsid w:val="17D631C0"/>
    <w:rsid w:val="1BF3501F"/>
    <w:rsid w:val="20795A73"/>
    <w:rsid w:val="20990B2A"/>
    <w:rsid w:val="22BA636E"/>
    <w:rsid w:val="22F866E1"/>
    <w:rsid w:val="27021FA0"/>
    <w:rsid w:val="27AE4F4D"/>
    <w:rsid w:val="28752B5A"/>
    <w:rsid w:val="28AB614C"/>
    <w:rsid w:val="2A7444CD"/>
    <w:rsid w:val="2A9833B0"/>
    <w:rsid w:val="2BF65FB8"/>
    <w:rsid w:val="2CF40EA6"/>
    <w:rsid w:val="2CF80BE9"/>
    <w:rsid w:val="2D4029A4"/>
    <w:rsid w:val="2D5B2FDA"/>
    <w:rsid w:val="2DB9081B"/>
    <w:rsid w:val="2E176CC6"/>
    <w:rsid w:val="2ED474B0"/>
    <w:rsid w:val="30190C69"/>
    <w:rsid w:val="30442F65"/>
    <w:rsid w:val="314F5C06"/>
    <w:rsid w:val="324E40DF"/>
    <w:rsid w:val="32E320D2"/>
    <w:rsid w:val="35E73F59"/>
    <w:rsid w:val="36647A99"/>
    <w:rsid w:val="37CD62BE"/>
    <w:rsid w:val="3828316D"/>
    <w:rsid w:val="39237056"/>
    <w:rsid w:val="3AD37B12"/>
    <w:rsid w:val="3B5D2D56"/>
    <w:rsid w:val="3BED1D74"/>
    <w:rsid w:val="3DB36BC6"/>
    <w:rsid w:val="3FB60BD1"/>
    <w:rsid w:val="40166267"/>
    <w:rsid w:val="40BE6683"/>
    <w:rsid w:val="42285ACC"/>
    <w:rsid w:val="423B0237"/>
    <w:rsid w:val="43AD00E3"/>
    <w:rsid w:val="43E47313"/>
    <w:rsid w:val="465810C1"/>
    <w:rsid w:val="46F16637"/>
    <w:rsid w:val="47F800B3"/>
    <w:rsid w:val="482126CB"/>
    <w:rsid w:val="485D3A9B"/>
    <w:rsid w:val="48AC5350"/>
    <w:rsid w:val="48D013E2"/>
    <w:rsid w:val="49CA7764"/>
    <w:rsid w:val="4A4B0B09"/>
    <w:rsid w:val="4AEB64B5"/>
    <w:rsid w:val="4B4E7739"/>
    <w:rsid w:val="4B541E57"/>
    <w:rsid w:val="4B6B4313"/>
    <w:rsid w:val="4BB661CE"/>
    <w:rsid w:val="4C062B36"/>
    <w:rsid w:val="4C6D519A"/>
    <w:rsid w:val="4CBA047C"/>
    <w:rsid w:val="4E883460"/>
    <w:rsid w:val="4F6778DD"/>
    <w:rsid w:val="4FCF1BBE"/>
    <w:rsid w:val="4FF81025"/>
    <w:rsid w:val="50651332"/>
    <w:rsid w:val="51EF7FC0"/>
    <w:rsid w:val="53056C62"/>
    <w:rsid w:val="530A0593"/>
    <w:rsid w:val="548E34CD"/>
    <w:rsid w:val="55701BFD"/>
    <w:rsid w:val="56000B25"/>
    <w:rsid w:val="5650012E"/>
    <w:rsid w:val="56B37C4E"/>
    <w:rsid w:val="57213138"/>
    <w:rsid w:val="57320EC0"/>
    <w:rsid w:val="57B41402"/>
    <w:rsid w:val="592D1527"/>
    <w:rsid w:val="59835ED9"/>
    <w:rsid w:val="5B615ECA"/>
    <w:rsid w:val="5BF46893"/>
    <w:rsid w:val="5D443CF5"/>
    <w:rsid w:val="5F6464AA"/>
    <w:rsid w:val="5FE519AB"/>
    <w:rsid w:val="623337E9"/>
    <w:rsid w:val="62CB3435"/>
    <w:rsid w:val="633B0688"/>
    <w:rsid w:val="653463C5"/>
    <w:rsid w:val="65A71000"/>
    <w:rsid w:val="66482501"/>
    <w:rsid w:val="67A1421E"/>
    <w:rsid w:val="683055A2"/>
    <w:rsid w:val="68BA372B"/>
    <w:rsid w:val="69D223CA"/>
    <w:rsid w:val="6A8A4A85"/>
    <w:rsid w:val="6AEA5EDC"/>
    <w:rsid w:val="6B26450E"/>
    <w:rsid w:val="6B592775"/>
    <w:rsid w:val="6C2C550E"/>
    <w:rsid w:val="6D772419"/>
    <w:rsid w:val="6E2A6DCF"/>
    <w:rsid w:val="6E7676AC"/>
    <w:rsid w:val="6EF46BEF"/>
    <w:rsid w:val="6F1D1BCE"/>
    <w:rsid w:val="6F8341C7"/>
    <w:rsid w:val="6FCE5674"/>
    <w:rsid w:val="6FD53530"/>
    <w:rsid w:val="702A24D2"/>
    <w:rsid w:val="7085580B"/>
    <w:rsid w:val="714F742E"/>
    <w:rsid w:val="741B732F"/>
    <w:rsid w:val="748D2AA0"/>
    <w:rsid w:val="74C83458"/>
    <w:rsid w:val="781A5E8E"/>
    <w:rsid w:val="79710B53"/>
    <w:rsid w:val="7A6F3D08"/>
    <w:rsid w:val="7BB4459B"/>
    <w:rsid w:val="7C325376"/>
    <w:rsid w:val="7C4B4301"/>
    <w:rsid w:val="7C605EB2"/>
    <w:rsid w:val="7D734B0B"/>
    <w:rsid w:val="7DA2748E"/>
    <w:rsid w:val="7E095348"/>
    <w:rsid w:val="7E1215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/>
      <w:b/>
      <w:bCs/>
      <w:kern w:val="0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4"/>
    <w:qFormat/>
    <w:uiPriority w:val="0"/>
    <w:pPr>
      <w:jc w:val="left"/>
    </w:pPr>
  </w:style>
  <w:style w:type="paragraph" w:styleId="6">
    <w:name w:val="Balloon Text"/>
    <w:basedOn w:val="1"/>
    <w:link w:val="16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5"/>
    <w:next w:val="5"/>
    <w:link w:val="25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样式4"/>
    <w:basedOn w:val="1"/>
    <w:qFormat/>
    <w:uiPriority w:val="0"/>
  </w:style>
  <w:style w:type="character" w:customStyle="1" w:styleId="16">
    <w:name w:val="批注框文本 字符"/>
    <w:basedOn w:val="12"/>
    <w:link w:val="6"/>
    <w:qFormat/>
    <w:uiPriority w:val="0"/>
    <w:rPr>
      <w:kern w:val="2"/>
      <w:sz w:val="18"/>
      <w:szCs w:val="18"/>
    </w:rPr>
  </w:style>
  <w:style w:type="character" w:customStyle="1" w:styleId="17">
    <w:name w:val="页眉 字符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字符"/>
    <w:basedOn w:val="12"/>
    <w:link w:val="7"/>
    <w:qFormat/>
    <w:uiPriority w:val="0"/>
    <w:rPr>
      <w:kern w:val="2"/>
      <w:sz w:val="18"/>
      <w:szCs w:val="18"/>
    </w:rPr>
  </w:style>
  <w:style w:type="paragraph" w:customStyle="1" w:styleId="19">
    <w:name w:val="内容"/>
    <w:basedOn w:val="1"/>
    <w:link w:val="20"/>
    <w:qFormat/>
    <w:uiPriority w:val="0"/>
    <w:pPr>
      <w:snapToGrid w:val="0"/>
    </w:pPr>
    <w:rPr>
      <w:rFonts w:hint="eastAsia" w:ascii="宋体" w:hAnsi="宋体"/>
    </w:rPr>
  </w:style>
  <w:style w:type="character" w:customStyle="1" w:styleId="20">
    <w:name w:val="内容 Char"/>
    <w:basedOn w:val="12"/>
    <w:link w:val="19"/>
    <w:qFormat/>
    <w:uiPriority w:val="0"/>
    <w:rPr>
      <w:rFonts w:ascii="宋体" w:hAnsi="宋体"/>
      <w:kern w:val="2"/>
      <w:sz w:val="24"/>
      <w:szCs w:val="24"/>
    </w:rPr>
  </w:style>
  <w:style w:type="paragraph" w:customStyle="1" w:styleId="21">
    <w:name w:val="样式3"/>
    <w:basedOn w:val="1"/>
    <w:qFormat/>
    <w:uiPriority w:val="0"/>
    <w:pPr>
      <w:adjustRightInd w:val="0"/>
      <w:snapToGrid w:val="0"/>
      <w:spacing w:line="540" w:lineRule="exact"/>
      <w:jc w:val="center"/>
    </w:pPr>
    <w:rPr>
      <w:rFonts w:hint="eastAsia" w:cs="宋体"/>
    </w:rPr>
  </w:style>
  <w:style w:type="paragraph" w:customStyle="1" w:styleId="22">
    <w:name w:val="样式1"/>
    <w:basedOn w:val="1"/>
    <w:link w:val="23"/>
    <w:qFormat/>
    <w:uiPriority w:val="0"/>
    <w:pPr>
      <w:framePr w:hSpace="180" w:wrap="around" w:vAnchor="text" w:hAnchor="page" w:x="1597" w:y="368"/>
      <w:suppressOverlap/>
      <w:ind w:firstLine="200" w:firstLineChars="200"/>
    </w:pPr>
  </w:style>
  <w:style w:type="character" w:customStyle="1" w:styleId="23">
    <w:name w:val="样式1 字符"/>
    <w:basedOn w:val="12"/>
    <w:link w:val="22"/>
    <w:qFormat/>
    <w:uiPriority w:val="0"/>
    <w:rPr>
      <w:rFonts w:ascii="Times New Roman" w:hAnsi="Times New Roman" w:eastAsia="宋体"/>
      <w:kern w:val="2"/>
      <w:sz w:val="24"/>
      <w:szCs w:val="24"/>
    </w:rPr>
  </w:style>
  <w:style w:type="character" w:customStyle="1" w:styleId="24">
    <w:name w:val="批注文字 字符"/>
    <w:basedOn w:val="12"/>
    <w:link w:val="5"/>
    <w:qFormat/>
    <w:uiPriority w:val="0"/>
    <w:rPr>
      <w:kern w:val="2"/>
      <w:sz w:val="24"/>
      <w:szCs w:val="24"/>
    </w:rPr>
  </w:style>
  <w:style w:type="character" w:customStyle="1" w:styleId="25">
    <w:name w:val="批注主题 字符"/>
    <w:basedOn w:val="24"/>
    <w:link w:val="9"/>
    <w:qFormat/>
    <w:uiPriority w:val="0"/>
    <w:rPr>
      <w:b/>
      <w:bCs/>
      <w:kern w:val="2"/>
      <w:sz w:val="24"/>
      <w:szCs w:val="24"/>
    </w:rPr>
  </w:style>
  <w:style w:type="character" w:customStyle="1" w:styleId="26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1A35A-C3FB-4085-A436-8E816546F1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1872</Words>
  <Characters>1956</Characters>
  <Lines>25</Lines>
  <Paragraphs>7</Paragraphs>
  <TotalTime>0</TotalTime>
  <ScaleCrop>false</ScaleCrop>
  <LinksUpToDate>false</LinksUpToDate>
  <CharactersWithSpaces>1960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2024-10-14T07:07:00Z</dcterms:created>
  <dc:creator>Administrator</dc:creator>
  <cp:lastModifiedBy>微信用户</cp:lastModifiedBy>
  <dcterms:modified xsi:type="dcterms:W3CDTF">2025-10-24T13:13:51Z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74DC8B4228814E6598B719224FCA7119_13</vt:lpwstr>
  </property>
  <property fmtid="{D5CDD505-2E9C-101B-9397-08002B2CF9AE}" pid="4" name="KSOTemplateDocerSaveRecord">
    <vt:lpwstr>eyJoZGlkIjoiZDk4NjE1MTRjY2Q2NDhhNDlmMmE3MGY3N2FmZDMyYTIiLCJ1c2VySWQiOiIxMjA4MTgxMTgyIn0=</vt:lpwstr>
  </property>
</Properties>
</file>